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presupuesto — Servicios de consultoría</w:t>
      </w:r>
    </w:p>
    <w:p>
      <w:pPr>
        <w:spacing w:after="40"/>
      </w:pPr>
      <w:r>
        <w:rPr>
          <w:color w:val="6B7280"/>
          <w:sz w:val="20"/>
          <w:szCs w:val="20"/>
        </w:rPr>
        <w:t xml:space="preserve">Fecha: [...]    Referencia: [...]    Válido hasta: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DATOS DE EMPRESA Y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RESUMEN DEL PROYECTO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LÍNEAS DE TRABAJO POR FASES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TARIFAS DIARIAS Y DÍAS ESTIMADOS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POLÍTICA DE GASTOS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CONDICIONES DE PAGO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PERÍODO DE VALIDEZ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2026-10-09T20:07:00.359Z</dcterms:created>
  <dcterms:modified xsi:type="dcterms:W3CDTF">2026-10-09T20:07:00.359Z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