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Consulting Retainer Agreement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Between [YOUR COMPANY NAME] ("the Consultant") and [CLIENT NAME] of [CLIENT CITY] ("the Client").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Dated [DATE].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1. Engagement</w:t>
      </w:r>
    </w:p>
    <w:p>
      <w:pPr>
        <w:spacing w:after="80"/>
        <w:jc w:val="both"/>
      </w:pPr>
      <w:r>
        <w:rPr>
          <w:sz w:val="24"/>
          <w:szCs w:val="24"/>
        </w:rPr>
        <w:t xml:space="preserve">The Client engages the Consultant on a retained basis for the advisory work described in the accompanying scope. The Consultant works as an independent contractor, not an employee, and is responsible for its own tax and insurance.</w:t>
      </w:r>
    </w:p>
    <w:p>
      <w:pPr>
        <w:pStyle w:val="Heading2"/>
        <w:spacing w:after="120" w:before="320"/>
      </w:pPr>
      <w:r>
        <w:t xml:space="preserve">2. Term and renewal</w:t>
      </w:r>
    </w:p>
    <w:p>
      <w:pPr>
        <w:spacing w:after="80"/>
        <w:jc w:val="both"/>
      </w:pPr>
      <w:r>
        <w:rPr>
          <w:sz w:val="24"/>
          <w:szCs w:val="24"/>
        </w:rPr>
        <w:t xml:space="preserve">The retainer runs from [START DATE] to [END DATE] and renews for successive terms of the same length unless either party gives [NOTICE PERIOD] written notice before the end of the current term.</w:t>
      </w:r>
    </w:p>
    <w:p>
      <w:pPr>
        <w:pStyle w:val="Heading2"/>
        <w:spacing w:after="120" w:before="320"/>
      </w:pPr>
      <w:r>
        <w:t xml:space="preserve">3. Retainer fee</w:t>
      </w:r>
    </w:p>
    <w:p>
      <w:pPr>
        <w:spacing w:after="80"/>
        <w:jc w:val="both"/>
      </w:pPr>
      <w:r>
        <w:rPr>
          <w:sz w:val="24"/>
          <w:szCs w:val="24"/>
        </w:rPr>
        <w:t xml:space="preserve">The retainer is [CONTRACT VALUE] per period, invoiced in advance and payable within 30 days. The fee covers the agreed scope; work beyond it is quoted separately and agreed in writing first.</w:t>
      </w:r>
    </w:p>
    <w:p>
      <w:pPr>
        <w:pStyle w:val="Heading2"/>
        <w:spacing w:after="120" w:before="320"/>
      </w:pPr>
      <w:r>
        <w:t xml:space="preserve">4. Availability</w:t>
      </w:r>
    </w:p>
    <w:p>
      <w:pPr>
        <w:spacing w:after="80"/>
        <w:jc w:val="both"/>
      </w:pPr>
      <w:r>
        <w:rPr>
          <w:sz w:val="24"/>
          <w:szCs w:val="24"/>
        </w:rPr>
        <w:t xml:space="preserve">The Consultant will make the agreed time available across each period. Unused time does not roll over into the next period unless agreed in writing.</w:t>
      </w:r>
    </w:p>
    <w:p>
      <w:pPr>
        <w:pStyle w:val="Heading2"/>
        <w:spacing w:after="120" w:before="320"/>
      </w:pPr>
      <w:r>
        <w:t xml:space="preserve">5. Confidentiality</w:t>
      </w:r>
    </w:p>
    <w:p>
      <w:pPr>
        <w:spacing w:after="80"/>
        <w:jc w:val="both"/>
      </w:pPr>
      <w:r>
        <w:rPr>
          <w:sz w:val="24"/>
          <w:szCs w:val="24"/>
        </w:rPr>
        <w:t xml:space="preserve">Each party will keep the other's non-public information confidential, use it only for this engagement, and return or destroy it on request. This survives termination.</w:t>
      </w:r>
    </w:p>
    <w:p>
      <w:pPr>
        <w:pStyle w:val="Heading2"/>
        <w:spacing w:after="120" w:before="320"/>
      </w:pPr>
      <w:r>
        <w:t xml:space="preserve">6. Conflicts</w:t>
      </w:r>
    </w:p>
    <w:p>
      <w:pPr>
        <w:spacing w:after="80"/>
        <w:jc w:val="both"/>
      </w:pPr>
      <w:r>
        <w:rPr>
          <w:sz w:val="24"/>
          <w:szCs w:val="24"/>
        </w:rPr>
        <w:t xml:space="preserve">The Consultant may work with other clients, including in the same sector, but will not act on a matter directly adverse to the Client without written consent.</w:t>
      </w:r>
    </w:p>
    <w:p>
      <w:pPr>
        <w:pStyle w:val="Heading2"/>
        <w:spacing w:after="120" w:before="320"/>
      </w:pPr>
      <w:r>
        <w:t xml:space="preserve">7. Intellectual property</w:t>
      </w:r>
    </w:p>
    <w:p>
      <w:pPr>
        <w:spacing w:after="80"/>
        <w:jc w:val="both"/>
      </w:pPr>
      <w:r>
        <w:rPr>
          <w:sz w:val="24"/>
          <w:szCs w:val="24"/>
        </w:rPr>
        <w:t xml:space="preserve">Deliverables prepared specifically for the Client transfer on payment in full. The Consultant retains its own methods, templates and general know-how.</w:t>
      </w:r>
    </w:p>
    <w:p>
      <w:pPr>
        <w:pStyle w:val="Heading2"/>
        <w:spacing w:after="120" w:before="320"/>
      </w:pPr>
      <w:r>
        <w:t xml:space="preserve">8. Liability</w:t>
      </w:r>
    </w:p>
    <w:p>
      <w:pPr>
        <w:spacing w:after="80"/>
        <w:jc w:val="both"/>
      </w:pPr>
      <w:r>
        <w:rPr>
          <w:sz w:val="24"/>
          <w:szCs w:val="24"/>
        </w:rPr>
        <w:t xml:space="preserve">Each party's total liability is limited to the fees paid in the twelve months before the claim. Neither party is liable for indirect or consequential loss.</w:t>
      </w:r>
    </w:p>
    <w:p>
      <w:pPr>
        <w:pStyle w:val="Heading2"/>
        <w:spacing w:after="120" w:before="320"/>
      </w:pPr>
      <w:r>
        <w:t xml:space="preserve">9. Governing law</w:t>
      </w:r>
    </w:p>
    <w:p>
      <w:pPr>
        <w:spacing w:after="80"/>
        <w:jc w:val="both"/>
      </w:pPr>
      <w:r>
        <w:rPr>
          <w:sz w:val="24"/>
          <w:szCs w:val="24"/>
        </w:rPr>
        <w:t xml:space="preserve">Governed by the laws of [YOUR COUNTRY].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2026-10-09T19:18:15.005Z</dcterms:created>
  <dcterms:modified xsi:type="dcterms:W3CDTF">2026-10-09T19:18:15.005Z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